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1A1" w:rsidRPr="009F21A1" w:rsidRDefault="001B562B" w:rsidP="009F21A1">
      <w:pPr>
        <w:jc w:val="center"/>
        <w:rPr>
          <w:i/>
          <w:color w:val="215868" w:themeColor="accent5" w:themeShade="80"/>
          <w:sz w:val="36"/>
          <w:szCs w:val="36"/>
          <w:u w:val="single"/>
        </w:rPr>
      </w:pPr>
      <w:r w:rsidRPr="00A30ECA">
        <w:rPr>
          <w:i/>
          <w:color w:val="215868" w:themeColor="accent5" w:themeShade="80"/>
          <w:sz w:val="36"/>
          <w:szCs w:val="36"/>
          <w:u w:val="single"/>
        </w:rPr>
        <w:t>CORSO TEORICO PER A</w:t>
      </w:r>
      <w:r w:rsidR="008A733B" w:rsidRPr="00A30ECA">
        <w:rPr>
          <w:i/>
          <w:color w:val="215868" w:themeColor="accent5" w:themeShade="80"/>
          <w:sz w:val="36"/>
          <w:szCs w:val="36"/>
          <w:u w:val="single"/>
        </w:rPr>
        <w:t xml:space="preserve">SPIRANTI INVESTIGATORI PRIVATI </w:t>
      </w:r>
    </w:p>
    <w:p w:rsidR="001B562B" w:rsidRPr="008A733B" w:rsidRDefault="00F65B96" w:rsidP="008A733B">
      <w:pPr>
        <w:rPr>
          <w:rFonts w:asciiTheme="majorHAnsi" w:hAnsiTheme="majorHAnsi"/>
          <w:sz w:val="24"/>
          <w:szCs w:val="24"/>
        </w:rPr>
      </w:pPr>
      <w:r>
        <w:rPr>
          <w:rFonts w:asciiTheme="majorHAnsi" w:hAnsiTheme="majorHAnsi"/>
          <w:sz w:val="24"/>
          <w:szCs w:val="24"/>
        </w:rPr>
        <w:t>U</w:t>
      </w:r>
      <w:r w:rsidR="00380A47" w:rsidRPr="008A733B">
        <w:rPr>
          <w:rFonts w:asciiTheme="majorHAnsi" w:hAnsiTheme="majorHAnsi"/>
          <w:sz w:val="24"/>
          <w:szCs w:val="24"/>
        </w:rPr>
        <w:t xml:space="preserve">n corso </w:t>
      </w:r>
      <w:r>
        <w:rPr>
          <w:rFonts w:asciiTheme="majorHAnsi" w:hAnsiTheme="majorHAnsi"/>
          <w:sz w:val="24"/>
          <w:szCs w:val="24"/>
        </w:rPr>
        <w:t xml:space="preserve">pensato </w:t>
      </w:r>
      <w:r w:rsidR="00380A47" w:rsidRPr="008A733B">
        <w:rPr>
          <w:rFonts w:asciiTheme="majorHAnsi" w:hAnsiTheme="majorHAnsi"/>
          <w:sz w:val="24"/>
          <w:szCs w:val="24"/>
        </w:rPr>
        <w:t>per chi si volesse affacciare all’affascinante professione dell’investigatore privato.</w:t>
      </w:r>
    </w:p>
    <w:p w:rsidR="00380A47" w:rsidRPr="008A733B" w:rsidRDefault="00380A47" w:rsidP="008A733B">
      <w:pPr>
        <w:rPr>
          <w:rFonts w:asciiTheme="majorHAnsi" w:hAnsiTheme="majorHAnsi"/>
          <w:sz w:val="24"/>
          <w:szCs w:val="24"/>
        </w:rPr>
      </w:pPr>
      <w:r w:rsidRPr="008A733B">
        <w:rPr>
          <w:rFonts w:asciiTheme="majorHAnsi" w:hAnsiTheme="majorHAnsi"/>
          <w:sz w:val="24"/>
          <w:szCs w:val="24"/>
        </w:rPr>
        <w:t>Questa professione attrae sicuramente la curiosità di molti, ma non sempre si conosce cosa in realtà fa un investigatore, per questo motivo, attraverso le lezioni che si svolgeranno in aula, chiarire</w:t>
      </w:r>
      <w:r w:rsidR="00E5670D" w:rsidRPr="008A733B">
        <w:rPr>
          <w:rFonts w:asciiTheme="majorHAnsi" w:hAnsiTheme="majorHAnsi"/>
          <w:sz w:val="24"/>
          <w:szCs w:val="24"/>
        </w:rPr>
        <w:t>mo, in cosa consiste l’attività, come si diventa</w:t>
      </w:r>
      <w:r w:rsidR="00F65B96">
        <w:rPr>
          <w:rFonts w:asciiTheme="majorHAnsi" w:hAnsiTheme="majorHAnsi"/>
          <w:sz w:val="24"/>
          <w:szCs w:val="24"/>
        </w:rPr>
        <w:t xml:space="preserve"> investigatore, quanti e quali tipi di investigatore esistono oggi</w:t>
      </w:r>
      <w:r w:rsidR="00E5670D" w:rsidRPr="008A733B">
        <w:rPr>
          <w:rFonts w:asciiTheme="majorHAnsi" w:hAnsiTheme="majorHAnsi"/>
          <w:sz w:val="24"/>
          <w:szCs w:val="24"/>
        </w:rPr>
        <w:t>, q</w:t>
      </w:r>
      <w:r w:rsidR="005C5F2D">
        <w:rPr>
          <w:rFonts w:asciiTheme="majorHAnsi" w:hAnsiTheme="majorHAnsi"/>
          <w:sz w:val="24"/>
          <w:szCs w:val="24"/>
        </w:rPr>
        <w:t>uali requisiti si debbano avere.</w:t>
      </w:r>
    </w:p>
    <w:p w:rsidR="009A42DF" w:rsidRPr="008A733B" w:rsidRDefault="00DC408A" w:rsidP="009A42DF">
      <w:pPr>
        <w:rPr>
          <w:rFonts w:asciiTheme="majorHAnsi" w:hAnsiTheme="majorHAnsi"/>
          <w:sz w:val="24"/>
          <w:szCs w:val="24"/>
        </w:rPr>
      </w:pPr>
      <w:r w:rsidRPr="005C5F2D">
        <w:rPr>
          <w:rFonts w:asciiTheme="majorHAnsi" w:hAnsiTheme="majorHAnsi"/>
          <w:i/>
          <w:sz w:val="24"/>
          <w:szCs w:val="24"/>
          <w:u w:val="single"/>
        </w:rPr>
        <w:t>Programma del corso</w:t>
      </w:r>
      <w:r>
        <w:rPr>
          <w:rFonts w:asciiTheme="majorHAnsi" w:hAnsiTheme="majorHAnsi"/>
          <w:sz w:val="24"/>
          <w:szCs w:val="24"/>
        </w:rPr>
        <w:t>:</w:t>
      </w:r>
    </w:p>
    <w:p w:rsidR="00560770" w:rsidRPr="008A733B" w:rsidRDefault="00E5670D" w:rsidP="009A42DF">
      <w:pPr>
        <w:rPr>
          <w:rFonts w:asciiTheme="majorHAnsi" w:hAnsiTheme="majorHAnsi"/>
          <w:sz w:val="24"/>
          <w:szCs w:val="24"/>
        </w:rPr>
      </w:pPr>
      <w:r w:rsidRPr="008A733B">
        <w:rPr>
          <w:rFonts w:asciiTheme="majorHAnsi" w:hAnsiTheme="majorHAnsi"/>
          <w:sz w:val="24"/>
          <w:szCs w:val="24"/>
        </w:rPr>
        <w:t xml:space="preserve">1 - </w:t>
      </w:r>
      <w:r w:rsidR="00560770" w:rsidRPr="00734D80">
        <w:rPr>
          <w:rFonts w:asciiTheme="majorHAnsi" w:hAnsiTheme="majorHAnsi"/>
          <w:b/>
          <w:sz w:val="24"/>
          <w:szCs w:val="24"/>
          <w:u w:val="single"/>
        </w:rPr>
        <w:t>Legislazione delle investigazioni private</w:t>
      </w:r>
    </w:p>
    <w:p w:rsidR="009F21A1" w:rsidRPr="005C5F2D" w:rsidRDefault="003F56F4" w:rsidP="005C5F2D">
      <w:pPr>
        <w:pStyle w:val="Paragrafoelenco"/>
        <w:numPr>
          <w:ilvl w:val="0"/>
          <w:numId w:val="6"/>
        </w:numPr>
        <w:rPr>
          <w:rFonts w:asciiTheme="majorHAnsi" w:hAnsiTheme="majorHAnsi"/>
          <w:sz w:val="24"/>
          <w:szCs w:val="24"/>
        </w:rPr>
      </w:pPr>
      <w:r w:rsidRPr="009F21A1">
        <w:rPr>
          <w:rFonts w:asciiTheme="majorHAnsi" w:hAnsiTheme="majorHAnsi"/>
          <w:sz w:val="24"/>
          <w:szCs w:val="24"/>
        </w:rPr>
        <w:t>L</w:t>
      </w:r>
      <w:r w:rsidR="00E537E1" w:rsidRPr="009F21A1">
        <w:rPr>
          <w:rFonts w:asciiTheme="majorHAnsi" w:hAnsiTheme="majorHAnsi"/>
          <w:sz w:val="24"/>
          <w:szCs w:val="24"/>
        </w:rPr>
        <w:t>a disciplina dettata dal TULPS (Testo Unico Legge di Pubblica Sicurezza</w:t>
      </w:r>
      <w:r w:rsidR="009F21A1" w:rsidRPr="009F21A1">
        <w:rPr>
          <w:rFonts w:asciiTheme="majorHAnsi" w:hAnsiTheme="majorHAnsi"/>
          <w:sz w:val="24"/>
          <w:szCs w:val="24"/>
        </w:rPr>
        <w:t>)</w:t>
      </w:r>
      <w:r w:rsidR="005C5F2D">
        <w:rPr>
          <w:rFonts w:asciiTheme="majorHAnsi" w:hAnsiTheme="majorHAnsi"/>
          <w:sz w:val="24"/>
          <w:szCs w:val="24"/>
        </w:rPr>
        <w:t>.</w:t>
      </w:r>
    </w:p>
    <w:p w:rsidR="009F21A1" w:rsidRPr="005C5F2D" w:rsidRDefault="00667283" w:rsidP="005C5F2D">
      <w:pPr>
        <w:pStyle w:val="Paragrafoelenco"/>
        <w:numPr>
          <w:ilvl w:val="0"/>
          <w:numId w:val="6"/>
        </w:numPr>
        <w:rPr>
          <w:rFonts w:asciiTheme="majorHAnsi" w:hAnsiTheme="majorHAnsi"/>
          <w:sz w:val="24"/>
          <w:szCs w:val="24"/>
        </w:rPr>
      </w:pPr>
      <w:r w:rsidRPr="009F21A1">
        <w:rPr>
          <w:rFonts w:asciiTheme="majorHAnsi" w:hAnsiTheme="majorHAnsi"/>
          <w:sz w:val="24"/>
          <w:szCs w:val="24"/>
        </w:rPr>
        <w:t xml:space="preserve">Il codice deontologico per avvocati e investigatori privati (Provvedimento del Garante n. 60 del 6 novembre 2008). </w:t>
      </w:r>
    </w:p>
    <w:p w:rsidR="009F21A1" w:rsidRPr="005C5F2D" w:rsidRDefault="00667283" w:rsidP="005C5F2D">
      <w:pPr>
        <w:pStyle w:val="Paragrafoelenco"/>
        <w:numPr>
          <w:ilvl w:val="0"/>
          <w:numId w:val="6"/>
        </w:numPr>
        <w:rPr>
          <w:rFonts w:asciiTheme="majorHAnsi" w:hAnsiTheme="majorHAnsi"/>
          <w:sz w:val="24"/>
          <w:szCs w:val="24"/>
        </w:rPr>
      </w:pPr>
      <w:r w:rsidRPr="009F21A1">
        <w:rPr>
          <w:rFonts w:asciiTheme="majorHAnsi" w:hAnsiTheme="majorHAnsi"/>
          <w:sz w:val="24"/>
          <w:szCs w:val="24"/>
        </w:rPr>
        <w:t>Nuovo Regolamento per Istituti di Vigilanza ed Investigativi, D.M. del 1 dicembre 2010, n. 269 che regolamenta i requisiti professionali e organizzativi richiesti e la qualità dei servizi degli istituti di investigazione privata.</w:t>
      </w:r>
    </w:p>
    <w:p w:rsidR="009F21A1" w:rsidRPr="005C5F2D" w:rsidRDefault="00667283" w:rsidP="005C5F2D">
      <w:pPr>
        <w:pStyle w:val="Paragrafoelenco"/>
        <w:numPr>
          <w:ilvl w:val="0"/>
          <w:numId w:val="6"/>
        </w:numPr>
        <w:rPr>
          <w:rFonts w:asciiTheme="majorHAnsi" w:hAnsiTheme="majorHAnsi"/>
          <w:sz w:val="24"/>
          <w:szCs w:val="24"/>
        </w:rPr>
      </w:pPr>
      <w:r w:rsidRPr="009F21A1">
        <w:rPr>
          <w:rFonts w:asciiTheme="majorHAnsi" w:hAnsiTheme="majorHAnsi"/>
          <w:sz w:val="24"/>
          <w:szCs w:val="24"/>
        </w:rPr>
        <w:t xml:space="preserve">Autorizzazione al trattamento dei dati sensibili da parte degli investigatori privati. </w:t>
      </w:r>
    </w:p>
    <w:p w:rsidR="005C5F2D" w:rsidRPr="005C5F2D" w:rsidRDefault="00667283" w:rsidP="005C5F2D">
      <w:pPr>
        <w:pStyle w:val="Paragrafoelenco"/>
        <w:numPr>
          <w:ilvl w:val="0"/>
          <w:numId w:val="6"/>
        </w:numPr>
        <w:rPr>
          <w:rFonts w:asciiTheme="majorHAnsi" w:hAnsiTheme="majorHAnsi"/>
          <w:sz w:val="24"/>
          <w:szCs w:val="24"/>
        </w:rPr>
      </w:pPr>
      <w:r w:rsidRPr="009F21A1">
        <w:rPr>
          <w:rFonts w:asciiTheme="majorHAnsi" w:hAnsiTheme="majorHAnsi"/>
          <w:sz w:val="24"/>
          <w:szCs w:val="24"/>
        </w:rPr>
        <w:t>Autorizzazione n. 6/2013 del Garante della Privacy in merito al trattamento dei dati sensibili da parte delle agenzie di investigazione privata.</w:t>
      </w:r>
    </w:p>
    <w:p w:rsidR="00667283" w:rsidRPr="009F21A1" w:rsidRDefault="00667283" w:rsidP="009A42DF">
      <w:pPr>
        <w:pStyle w:val="Paragrafoelenco"/>
        <w:numPr>
          <w:ilvl w:val="0"/>
          <w:numId w:val="6"/>
        </w:numPr>
        <w:rPr>
          <w:rFonts w:asciiTheme="majorHAnsi" w:hAnsiTheme="majorHAnsi"/>
          <w:sz w:val="24"/>
          <w:szCs w:val="24"/>
        </w:rPr>
      </w:pPr>
      <w:r w:rsidRPr="009F21A1">
        <w:rPr>
          <w:rFonts w:asciiTheme="majorHAnsi" w:hAnsiTheme="majorHAnsi"/>
          <w:sz w:val="24"/>
          <w:szCs w:val="24"/>
        </w:rPr>
        <w:t>La legge sulle privacy. Il testo del Decreto legislativo 30 giugno 2003, n. 196.</w:t>
      </w:r>
    </w:p>
    <w:p w:rsidR="00E96DFE" w:rsidRPr="008A733B" w:rsidRDefault="00E96DFE" w:rsidP="009A42DF">
      <w:pPr>
        <w:rPr>
          <w:rFonts w:asciiTheme="majorHAnsi" w:hAnsiTheme="majorHAnsi"/>
          <w:sz w:val="24"/>
          <w:szCs w:val="24"/>
        </w:rPr>
      </w:pPr>
    </w:p>
    <w:p w:rsidR="00BD7052" w:rsidRPr="008A733B" w:rsidRDefault="00BD7052" w:rsidP="00BD7052">
      <w:pPr>
        <w:rPr>
          <w:rFonts w:asciiTheme="majorHAnsi" w:hAnsiTheme="majorHAnsi"/>
          <w:sz w:val="24"/>
          <w:szCs w:val="24"/>
        </w:rPr>
      </w:pPr>
      <w:r w:rsidRPr="008A733B">
        <w:rPr>
          <w:rFonts w:asciiTheme="majorHAnsi" w:hAnsiTheme="majorHAnsi"/>
          <w:sz w:val="24"/>
          <w:szCs w:val="24"/>
        </w:rPr>
        <w:t xml:space="preserve">2 – </w:t>
      </w:r>
      <w:r w:rsidR="00E537E1">
        <w:rPr>
          <w:rFonts w:asciiTheme="majorHAnsi" w:hAnsiTheme="majorHAnsi"/>
          <w:b/>
          <w:sz w:val="24"/>
          <w:szCs w:val="24"/>
          <w:u w:val="single"/>
        </w:rPr>
        <w:t>Come si diventa</w:t>
      </w:r>
      <w:r w:rsidRPr="00734D80">
        <w:rPr>
          <w:rFonts w:asciiTheme="majorHAnsi" w:hAnsiTheme="majorHAnsi"/>
          <w:b/>
          <w:sz w:val="24"/>
          <w:szCs w:val="24"/>
          <w:u w:val="single"/>
        </w:rPr>
        <w:t xml:space="preserve"> un investigatore privato</w:t>
      </w:r>
      <w:r w:rsidR="00E537E1">
        <w:rPr>
          <w:rFonts w:asciiTheme="majorHAnsi" w:hAnsiTheme="majorHAnsi"/>
          <w:sz w:val="24"/>
          <w:szCs w:val="24"/>
        </w:rPr>
        <w:t>?</w:t>
      </w:r>
    </w:p>
    <w:p w:rsidR="00BD7052" w:rsidRPr="008A733B" w:rsidRDefault="00A50B8C" w:rsidP="00BD7052">
      <w:pPr>
        <w:pStyle w:val="Paragrafoelenco"/>
        <w:numPr>
          <w:ilvl w:val="0"/>
          <w:numId w:val="3"/>
        </w:numPr>
        <w:rPr>
          <w:rFonts w:asciiTheme="majorHAnsi" w:hAnsiTheme="majorHAnsi"/>
          <w:sz w:val="24"/>
          <w:szCs w:val="24"/>
        </w:rPr>
      </w:pPr>
      <w:r>
        <w:rPr>
          <w:rFonts w:asciiTheme="majorHAnsi" w:hAnsiTheme="majorHAnsi"/>
          <w:sz w:val="24"/>
          <w:szCs w:val="24"/>
        </w:rPr>
        <w:t>Requisiti richiesti</w:t>
      </w:r>
      <w:r w:rsidR="005C5F2D">
        <w:rPr>
          <w:rFonts w:asciiTheme="majorHAnsi" w:hAnsiTheme="majorHAnsi"/>
          <w:sz w:val="24"/>
          <w:szCs w:val="24"/>
        </w:rPr>
        <w:t>.</w:t>
      </w:r>
    </w:p>
    <w:p w:rsidR="00BD7052" w:rsidRPr="008A733B" w:rsidRDefault="00BD7052" w:rsidP="00BD7052">
      <w:pPr>
        <w:pStyle w:val="Paragrafoelenco"/>
        <w:numPr>
          <w:ilvl w:val="0"/>
          <w:numId w:val="3"/>
        </w:numPr>
        <w:rPr>
          <w:rFonts w:asciiTheme="majorHAnsi" w:hAnsiTheme="majorHAnsi"/>
          <w:sz w:val="24"/>
          <w:szCs w:val="24"/>
        </w:rPr>
      </w:pPr>
      <w:r w:rsidRPr="008A733B">
        <w:rPr>
          <w:rFonts w:asciiTheme="majorHAnsi" w:hAnsiTheme="majorHAnsi"/>
          <w:sz w:val="24"/>
          <w:szCs w:val="24"/>
        </w:rPr>
        <w:t>Carriera – apertura di agenzia</w:t>
      </w:r>
      <w:r w:rsidR="00A50B8C">
        <w:rPr>
          <w:rFonts w:asciiTheme="majorHAnsi" w:hAnsiTheme="majorHAnsi"/>
          <w:sz w:val="24"/>
          <w:szCs w:val="24"/>
        </w:rPr>
        <w:t xml:space="preserve"> investigativa</w:t>
      </w:r>
      <w:r w:rsidR="005C5F2D">
        <w:rPr>
          <w:rFonts w:asciiTheme="majorHAnsi" w:hAnsiTheme="majorHAnsi"/>
          <w:sz w:val="24"/>
          <w:szCs w:val="24"/>
        </w:rPr>
        <w:t>.</w:t>
      </w:r>
    </w:p>
    <w:p w:rsidR="00135A6E" w:rsidRPr="00135A6E" w:rsidRDefault="00BD7052" w:rsidP="00BD7052">
      <w:pPr>
        <w:pStyle w:val="Paragrafoelenco"/>
        <w:numPr>
          <w:ilvl w:val="0"/>
          <w:numId w:val="3"/>
        </w:numPr>
        <w:rPr>
          <w:rFonts w:asciiTheme="majorHAnsi" w:hAnsiTheme="majorHAnsi"/>
          <w:sz w:val="24"/>
          <w:szCs w:val="24"/>
        </w:rPr>
      </w:pPr>
      <w:r w:rsidRPr="00135A6E">
        <w:rPr>
          <w:rFonts w:asciiTheme="majorHAnsi" w:hAnsiTheme="majorHAnsi"/>
          <w:sz w:val="24"/>
          <w:szCs w:val="24"/>
        </w:rPr>
        <w:t>Mandati d’incarico</w:t>
      </w:r>
      <w:r w:rsidR="00E96DFE" w:rsidRPr="00135A6E">
        <w:rPr>
          <w:rFonts w:asciiTheme="majorHAnsi" w:hAnsiTheme="majorHAnsi"/>
          <w:sz w:val="24"/>
          <w:szCs w:val="24"/>
        </w:rPr>
        <w:t xml:space="preserve"> (civile, penale, consulenza, tecnico</w:t>
      </w:r>
      <w:r w:rsidR="00135A6E" w:rsidRPr="00135A6E">
        <w:rPr>
          <w:rFonts w:asciiTheme="majorHAnsi" w:hAnsiTheme="majorHAnsi"/>
          <w:sz w:val="24"/>
          <w:szCs w:val="24"/>
        </w:rPr>
        <w:t>)</w:t>
      </w:r>
      <w:r w:rsidR="005C5F2D">
        <w:rPr>
          <w:rFonts w:asciiTheme="majorHAnsi" w:hAnsiTheme="majorHAnsi"/>
          <w:sz w:val="24"/>
          <w:szCs w:val="24"/>
        </w:rPr>
        <w:t>.</w:t>
      </w:r>
    </w:p>
    <w:p w:rsidR="00BD7052" w:rsidRPr="00135A6E" w:rsidRDefault="00BD7052" w:rsidP="00BD7052">
      <w:pPr>
        <w:pStyle w:val="Paragrafoelenco"/>
        <w:numPr>
          <w:ilvl w:val="0"/>
          <w:numId w:val="3"/>
        </w:numPr>
        <w:rPr>
          <w:rFonts w:asciiTheme="majorHAnsi" w:hAnsiTheme="majorHAnsi"/>
          <w:sz w:val="24"/>
          <w:szCs w:val="24"/>
        </w:rPr>
      </w:pPr>
      <w:r w:rsidRPr="00135A6E">
        <w:rPr>
          <w:rFonts w:asciiTheme="majorHAnsi" w:hAnsiTheme="majorHAnsi"/>
          <w:sz w:val="24"/>
          <w:szCs w:val="24"/>
        </w:rPr>
        <w:t>Rapporti con la clientela</w:t>
      </w:r>
      <w:r w:rsidR="005C5F2D">
        <w:rPr>
          <w:rFonts w:asciiTheme="majorHAnsi" w:hAnsiTheme="majorHAnsi"/>
          <w:sz w:val="24"/>
          <w:szCs w:val="24"/>
        </w:rPr>
        <w:t>.</w:t>
      </w:r>
    </w:p>
    <w:p w:rsidR="00BD7052" w:rsidRDefault="00BD7052" w:rsidP="00BD7052">
      <w:pPr>
        <w:pStyle w:val="Paragrafoelenco"/>
        <w:numPr>
          <w:ilvl w:val="0"/>
          <w:numId w:val="3"/>
        </w:numPr>
        <w:rPr>
          <w:rFonts w:asciiTheme="majorHAnsi" w:hAnsiTheme="majorHAnsi"/>
          <w:sz w:val="24"/>
          <w:szCs w:val="24"/>
        </w:rPr>
      </w:pPr>
      <w:r w:rsidRPr="008A733B">
        <w:rPr>
          <w:rFonts w:asciiTheme="majorHAnsi" w:hAnsiTheme="majorHAnsi"/>
          <w:sz w:val="24"/>
          <w:szCs w:val="24"/>
        </w:rPr>
        <w:t>Rapporti con collaboratori e colleghi</w:t>
      </w:r>
      <w:r w:rsidR="005C5F2D">
        <w:rPr>
          <w:rFonts w:asciiTheme="majorHAnsi" w:hAnsiTheme="majorHAnsi"/>
          <w:sz w:val="24"/>
          <w:szCs w:val="24"/>
        </w:rPr>
        <w:t>.</w:t>
      </w:r>
    </w:p>
    <w:p w:rsidR="005C5F2D" w:rsidRPr="008A733B" w:rsidRDefault="005C5F2D" w:rsidP="005C5F2D">
      <w:pPr>
        <w:pStyle w:val="Paragrafoelenco"/>
        <w:rPr>
          <w:rFonts w:asciiTheme="majorHAnsi" w:hAnsiTheme="majorHAnsi"/>
          <w:sz w:val="24"/>
          <w:szCs w:val="24"/>
        </w:rPr>
      </w:pPr>
    </w:p>
    <w:p w:rsidR="00BD7052" w:rsidRPr="00734D80" w:rsidRDefault="00487CD7" w:rsidP="009A42DF">
      <w:pPr>
        <w:rPr>
          <w:rFonts w:asciiTheme="majorHAnsi" w:hAnsiTheme="majorHAnsi"/>
          <w:sz w:val="24"/>
          <w:szCs w:val="24"/>
        </w:rPr>
      </w:pPr>
      <w:r w:rsidRPr="008A733B">
        <w:rPr>
          <w:rFonts w:asciiTheme="majorHAnsi" w:hAnsiTheme="majorHAnsi"/>
          <w:sz w:val="24"/>
          <w:szCs w:val="24"/>
        </w:rPr>
        <w:t>2 -</w:t>
      </w:r>
      <w:r w:rsidR="000D7982">
        <w:rPr>
          <w:rFonts w:asciiTheme="majorHAnsi" w:hAnsiTheme="majorHAnsi"/>
          <w:sz w:val="24"/>
          <w:szCs w:val="24"/>
        </w:rPr>
        <w:t xml:space="preserve"> </w:t>
      </w:r>
      <w:r w:rsidR="00A67059" w:rsidRPr="00734D80">
        <w:rPr>
          <w:rFonts w:asciiTheme="majorHAnsi" w:hAnsiTheme="majorHAnsi"/>
          <w:b/>
          <w:sz w:val="24"/>
          <w:szCs w:val="24"/>
          <w:u w:val="single"/>
        </w:rPr>
        <w:t>Tipi di indagini che si possono svolgere:</w:t>
      </w:r>
    </w:p>
    <w:p w:rsidR="00A67059" w:rsidRDefault="00A67059" w:rsidP="00A67059">
      <w:pPr>
        <w:pStyle w:val="Paragrafoelenco"/>
        <w:numPr>
          <w:ilvl w:val="0"/>
          <w:numId w:val="1"/>
        </w:numPr>
        <w:rPr>
          <w:rFonts w:asciiTheme="majorHAnsi" w:hAnsiTheme="majorHAnsi"/>
          <w:b/>
          <w:sz w:val="24"/>
          <w:szCs w:val="24"/>
        </w:rPr>
      </w:pPr>
      <w:r w:rsidRPr="00A30ECA">
        <w:rPr>
          <w:rFonts w:asciiTheme="majorHAnsi" w:hAnsiTheme="majorHAnsi"/>
          <w:b/>
          <w:sz w:val="24"/>
          <w:szCs w:val="24"/>
        </w:rPr>
        <w:t>Informazioni commerciali</w:t>
      </w:r>
    </w:p>
    <w:p w:rsidR="005C5F2D" w:rsidRDefault="00A30ECA" w:rsidP="005C5F2D">
      <w:pPr>
        <w:pStyle w:val="Paragrafoelenco"/>
        <w:rPr>
          <w:rFonts w:asciiTheme="majorHAnsi" w:hAnsiTheme="majorHAnsi"/>
          <w:sz w:val="24"/>
          <w:szCs w:val="24"/>
        </w:rPr>
      </w:pPr>
      <w:r w:rsidRPr="00734D80">
        <w:rPr>
          <w:rFonts w:asciiTheme="majorHAnsi" w:hAnsiTheme="majorHAnsi"/>
          <w:sz w:val="24"/>
          <w:szCs w:val="24"/>
        </w:rPr>
        <w:t xml:space="preserve">Banche dati, </w:t>
      </w:r>
      <w:r w:rsidR="00734D80">
        <w:rPr>
          <w:rFonts w:asciiTheme="majorHAnsi" w:hAnsiTheme="majorHAnsi"/>
          <w:sz w:val="24"/>
          <w:szCs w:val="24"/>
        </w:rPr>
        <w:t>web, camera di commercio, archivi statali, albi professionali, informazioni telefoniche</w:t>
      </w:r>
      <w:r w:rsidR="005C5F2D">
        <w:rPr>
          <w:rFonts w:asciiTheme="majorHAnsi" w:hAnsiTheme="majorHAnsi"/>
          <w:sz w:val="24"/>
          <w:szCs w:val="24"/>
        </w:rPr>
        <w:t>.</w:t>
      </w:r>
    </w:p>
    <w:p w:rsidR="00A30ECA" w:rsidRPr="005C5F2D" w:rsidRDefault="00734D80" w:rsidP="005C5F2D">
      <w:pPr>
        <w:pStyle w:val="Paragrafoelenco"/>
        <w:numPr>
          <w:ilvl w:val="0"/>
          <w:numId w:val="1"/>
        </w:numPr>
        <w:rPr>
          <w:rFonts w:asciiTheme="majorHAnsi" w:hAnsiTheme="majorHAnsi"/>
          <w:b/>
          <w:sz w:val="24"/>
          <w:szCs w:val="24"/>
        </w:rPr>
      </w:pPr>
      <w:r w:rsidRPr="005C5F2D">
        <w:rPr>
          <w:rFonts w:asciiTheme="majorHAnsi" w:hAnsiTheme="majorHAnsi"/>
          <w:b/>
          <w:sz w:val="24"/>
          <w:szCs w:val="24"/>
        </w:rPr>
        <w:t>Informazioni “proibite”</w:t>
      </w:r>
    </w:p>
    <w:p w:rsidR="00A30ECA" w:rsidRDefault="00A67059" w:rsidP="00A67059">
      <w:pPr>
        <w:pStyle w:val="Paragrafoelenco"/>
        <w:numPr>
          <w:ilvl w:val="0"/>
          <w:numId w:val="1"/>
        </w:numPr>
        <w:rPr>
          <w:rFonts w:asciiTheme="majorHAnsi" w:hAnsiTheme="majorHAnsi"/>
          <w:sz w:val="24"/>
          <w:szCs w:val="24"/>
        </w:rPr>
      </w:pPr>
      <w:r w:rsidRPr="00A30ECA">
        <w:rPr>
          <w:rFonts w:asciiTheme="majorHAnsi" w:hAnsiTheme="majorHAnsi"/>
          <w:b/>
          <w:sz w:val="24"/>
          <w:szCs w:val="24"/>
        </w:rPr>
        <w:t>Indagini aziendali</w:t>
      </w:r>
      <w:r w:rsidR="003F56F4">
        <w:rPr>
          <w:rFonts w:asciiTheme="majorHAnsi" w:hAnsiTheme="majorHAnsi"/>
          <w:sz w:val="24"/>
          <w:szCs w:val="24"/>
        </w:rPr>
        <w:t xml:space="preserve"> </w:t>
      </w:r>
    </w:p>
    <w:p w:rsidR="00A67059" w:rsidRDefault="003F56F4" w:rsidP="00A30ECA">
      <w:pPr>
        <w:pStyle w:val="Paragrafoelenco"/>
        <w:rPr>
          <w:rFonts w:asciiTheme="majorHAnsi" w:hAnsiTheme="majorHAnsi"/>
          <w:sz w:val="24"/>
          <w:szCs w:val="24"/>
        </w:rPr>
      </w:pPr>
      <w:proofErr w:type="spellStart"/>
      <w:r>
        <w:rPr>
          <w:rFonts w:asciiTheme="majorHAnsi" w:hAnsiTheme="majorHAnsi"/>
          <w:sz w:val="24"/>
          <w:szCs w:val="24"/>
        </w:rPr>
        <w:t>pre</w:t>
      </w:r>
      <w:proofErr w:type="spellEnd"/>
      <w:r>
        <w:rPr>
          <w:rFonts w:asciiTheme="majorHAnsi" w:hAnsiTheme="majorHAnsi"/>
          <w:sz w:val="24"/>
          <w:szCs w:val="24"/>
        </w:rPr>
        <w:t>-assuntive</w:t>
      </w:r>
      <w:r w:rsidR="00A30ECA">
        <w:rPr>
          <w:rFonts w:asciiTheme="majorHAnsi" w:hAnsiTheme="majorHAnsi"/>
          <w:sz w:val="24"/>
          <w:szCs w:val="24"/>
        </w:rPr>
        <w:t xml:space="preserve">, </w:t>
      </w:r>
      <w:r>
        <w:rPr>
          <w:rFonts w:asciiTheme="majorHAnsi" w:hAnsiTheme="majorHAnsi"/>
          <w:sz w:val="24"/>
          <w:szCs w:val="24"/>
        </w:rPr>
        <w:t xml:space="preserve">assenteismo, scarso rendimento sul lavoro, infedeltà aziendale, concorrenza sleale, </w:t>
      </w:r>
      <w:r w:rsidR="00A30ECA">
        <w:rPr>
          <w:rFonts w:asciiTheme="majorHAnsi" w:hAnsiTheme="majorHAnsi"/>
          <w:sz w:val="24"/>
          <w:szCs w:val="24"/>
        </w:rPr>
        <w:t>furti ammanchi in azienda, sfruttamento</w:t>
      </w:r>
      <w:r w:rsidR="005E3586">
        <w:rPr>
          <w:rFonts w:asciiTheme="majorHAnsi" w:hAnsiTheme="majorHAnsi"/>
          <w:sz w:val="24"/>
          <w:szCs w:val="24"/>
        </w:rPr>
        <w:t xml:space="preserve"> improprio di brevetti e marchi.</w:t>
      </w:r>
    </w:p>
    <w:p w:rsidR="00A30ECA" w:rsidRPr="008A733B" w:rsidRDefault="00A30ECA" w:rsidP="00A30ECA">
      <w:pPr>
        <w:pStyle w:val="Paragrafoelenco"/>
        <w:rPr>
          <w:rFonts w:asciiTheme="majorHAnsi" w:hAnsiTheme="majorHAnsi"/>
          <w:sz w:val="24"/>
          <w:szCs w:val="24"/>
        </w:rPr>
      </w:pPr>
    </w:p>
    <w:p w:rsidR="00A67059" w:rsidRDefault="00A67059" w:rsidP="00A67059">
      <w:pPr>
        <w:pStyle w:val="Paragrafoelenco"/>
        <w:numPr>
          <w:ilvl w:val="0"/>
          <w:numId w:val="1"/>
        </w:numPr>
        <w:rPr>
          <w:rFonts w:asciiTheme="majorHAnsi" w:hAnsiTheme="majorHAnsi"/>
          <w:b/>
          <w:sz w:val="24"/>
          <w:szCs w:val="24"/>
        </w:rPr>
      </w:pPr>
      <w:r w:rsidRPr="00A30ECA">
        <w:rPr>
          <w:rFonts w:asciiTheme="majorHAnsi" w:hAnsiTheme="majorHAnsi"/>
          <w:b/>
          <w:sz w:val="24"/>
          <w:szCs w:val="24"/>
        </w:rPr>
        <w:lastRenderedPageBreak/>
        <w:t>Indagini private</w:t>
      </w:r>
    </w:p>
    <w:p w:rsidR="00291988" w:rsidRDefault="005E3586" w:rsidP="00291988">
      <w:pPr>
        <w:pStyle w:val="Paragrafoelenco"/>
        <w:rPr>
          <w:rFonts w:asciiTheme="majorHAnsi" w:hAnsiTheme="majorHAnsi"/>
          <w:sz w:val="24"/>
          <w:szCs w:val="24"/>
        </w:rPr>
      </w:pPr>
      <w:proofErr w:type="spellStart"/>
      <w:r w:rsidRPr="005E3586">
        <w:rPr>
          <w:rFonts w:asciiTheme="majorHAnsi" w:hAnsiTheme="majorHAnsi"/>
          <w:sz w:val="24"/>
          <w:szCs w:val="24"/>
        </w:rPr>
        <w:t>Pre</w:t>
      </w:r>
      <w:proofErr w:type="spellEnd"/>
      <w:r w:rsidRPr="005E3586">
        <w:rPr>
          <w:rFonts w:asciiTheme="majorHAnsi" w:hAnsiTheme="majorHAnsi"/>
          <w:sz w:val="24"/>
          <w:szCs w:val="24"/>
        </w:rPr>
        <w:t>- matrimoniali</w:t>
      </w:r>
      <w:r>
        <w:rPr>
          <w:rFonts w:asciiTheme="majorHAnsi" w:hAnsiTheme="majorHAnsi"/>
          <w:sz w:val="24"/>
          <w:szCs w:val="24"/>
        </w:rPr>
        <w:t>, infedeltà coniugale, tutela minori, maltrattamento e abuso su minori, cattive frequentazioni dei figli,  aspetti tecnici giuridic</w:t>
      </w:r>
      <w:r w:rsidR="00291988">
        <w:rPr>
          <w:rFonts w:asciiTheme="majorHAnsi" w:hAnsiTheme="majorHAnsi"/>
          <w:sz w:val="24"/>
          <w:szCs w:val="24"/>
        </w:rPr>
        <w:t>i su casi di affidamento minori, indagini anti-molestia, anti-calunnia.</w:t>
      </w:r>
    </w:p>
    <w:p w:rsidR="005E3586" w:rsidRPr="00291988" w:rsidRDefault="005E3586" w:rsidP="00291988">
      <w:pPr>
        <w:pStyle w:val="Paragrafoelenco"/>
        <w:numPr>
          <w:ilvl w:val="0"/>
          <w:numId w:val="1"/>
        </w:numPr>
        <w:rPr>
          <w:rFonts w:asciiTheme="majorHAnsi" w:hAnsiTheme="majorHAnsi"/>
          <w:sz w:val="24"/>
          <w:szCs w:val="24"/>
        </w:rPr>
      </w:pPr>
      <w:r w:rsidRPr="00291988">
        <w:rPr>
          <w:rFonts w:asciiTheme="majorHAnsi" w:hAnsiTheme="majorHAnsi"/>
          <w:b/>
          <w:sz w:val="24"/>
          <w:szCs w:val="24"/>
        </w:rPr>
        <w:t>Indagini assicurative e recupero crediti</w:t>
      </w:r>
    </w:p>
    <w:p w:rsidR="0024163D" w:rsidRPr="005C5F2D" w:rsidRDefault="005E3586" w:rsidP="005C5F2D">
      <w:pPr>
        <w:pStyle w:val="Paragrafoelenco"/>
        <w:rPr>
          <w:rFonts w:asciiTheme="majorHAnsi" w:hAnsiTheme="majorHAnsi"/>
          <w:sz w:val="24"/>
          <w:szCs w:val="24"/>
        </w:rPr>
      </w:pPr>
      <w:r w:rsidRPr="00291988">
        <w:rPr>
          <w:rFonts w:asciiTheme="majorHAnsi" w:hAnsiTheme="majorHAnsi"/>
          <w:sz w:val="24"/>
          <w:szCs w:val="24"/>
        </w:rPr>
        <w:t xml:space="preserve">Inchieste sui sinistri, </w:t>
      </w:r>
      <w:r w:rsidR="00291988" w:rsidRPr="00291988">
        <w:rPr>
          <w:rFonts w:asciiTheme="majorHAnsi" w:hAnsiTheme="majorHAnsi"/>
          <w:sz w:val="24"/>
          <w:szCs w:val="24"/>
        </w:rPr>
        <w:t>indagini per l’individuazione del credito.</w:t>
      </w:r>
    </w:p>
    <w:p w:rsidR="0024163D" w:rsidRDefault="0024163D" w:rsidP="0024163D">
      <w:pPr>
        <w:pStyle w:val="Paragrafoelenco"/>
        <w:numPr>
          <w:ilvl w:val="0"/>
          <w:numId w:val="1"/>
        </w:numPr>
        <w:rPr>
          <w:rFonts w:asciiTheme="majorHAnsi" w:hAnsiTheme="majorHAnsi"/>
          <w:b/>
          <w:sz w:val="24"/>
          <w:szCs w:val="24"/>
        </w:rPr>
      </w:pPr>
      <w:r w:rsidRPr="0024163D">
        <w:rPr>
          <w:rFonts w:asciiTheme="majorHAnsi" w:hAnsiTheme="majorHAnsi"/>
          <w:b/>
          <w:sz w:val="24"/>
          <w:szCs w:val="24"/>
        </w:rPr>
        <w:t>Infiltrazioni</w:t>
      </w:r>
      <w:r w:rsidR="00E96DFE">
        <w:rPr>
          <w:rFonts w:asciiTheme="majorHAnsi" w:hAnsiTheme="majorHAnsi"/>
          <w:b/>
          <w:sz w:val="24"/>
          <w:szCs w:val="24"/>
        </w:rPr>
        <w:t xml:space="preserve"> </w:t>
      </w:r>
      <w:r w:rsidR="00667283" w:rsidRPr="00667283">
        <w:rPr>
          <w:rFonts w:asciiTheme="majorHAnsi" w:hAnsiTheme="majorHAnsi"/>
          <w:b/>
          <w:sz w:val="24"/>
          <w:szCs w:val="24"/>
        </w:rPr>
        <w:t>in aziende, locali, compagnie</w:t>
      </w:r>
    </w:p>
    <w:p w:rsidR="0024163D" w:rsidRPr="0024163D" w:rsidRDefault="0024163D" w:rsidP="0024163D">
      <w:pPr>
        <w:pStyle w:val="Paragrafoelenco"/>
        <w:rPr>
          <w:rFonts w:asciiTheme="majorHAnsi" w:hAnsiTheme="majorHAnsi"/>
          <w:sz w:val="24"/>
          <w:szCs w:val="24"/>
        </w:rPr>
      </w:pPr>
      <w:r w:rsidRPr="0024163D">
        <w:rPr>
          <w:rFonts w:asciiTheme="majorHAnsi" w:hAnsiTheme="majorHAnsi"/>
          <w:sz w:val="24"/>
          <w:szCs w:val="24"/>
        </w:rPr>
        <w:t>Quando si possono svolgere e quando è utile utilizzarle.</w:t>
      </w:r>
    </w:p>
    <w:p w:rsidR="00A50B8C" w:rsidRDefault="00A50B8C" w:rsidP="006929EE">
      <w:pPr>
        <w:pStyle w:val="Paragrafoelenco"/>
        <w:numPr>
          <w:ilvl w:val="0"/>
          <w:numId w:val="1"/>
        </w:numPr>
        <w:rPr>
          <w:rFonts w:asciiTheme="majorHAnsi" w:hAnsiTheme="majorHAnsi"/>
          <w:b/>
          <w:sz w:val="24"/>
          <w:szCs w:val="24"/>
        </w:rPr>
      </w:pPr>
      <w:r w:rsidRPr="00A50B8C">
        <w:rPr>
          <w:rFonts w:asciiTheme="majorHAnsi" w:hAnsiTheme="majorHAnsi"/>
          <w:b/>
          <w:sz w:val="24"/>
          <w:szCs w:val="24"/>
        </w:rPr>
        <w:t xml:space="preserve">Bonifiche </w:t>
      </w:r>
      <w:r w:rsidR="006929EE">
        <w:rPr>
          <w:rFonts w:asciiTheme="majorHAnsi" w:hAnsiTheme="majorHAnsi"/>
          <w:b/>
          <w:sz w:val="24"/>
          <w:szCs w:val="24"/>
        </w:rPr>
        <w:t>ambientali</w:t>
      </w:r>
    </w:p>
    <w:p w:rsidR="00667283" w:rsidRPr="005C5F2D" w:rsidRDefault="006929EE" w:rsidP="005C5F2D">
      <w:pPr>
        <w:pStyle w:val="Paragrafoelenco"/>
        <w:rPr>
          <w:rFonts w:asciiTheme="majorHAnsi" w:hAnsiTheme="majorHAnsi"/>
          <w:sz w:val="24"/>
          <w:szCs w:val="24"/>
        </w:rPr>
      </w:pPr>
      <w:r w:rsidRPr="000D7982">
        <w:rPr>
          <w:rFonts w:asciiTheme="majorHAnsi" w:hAnsiTheme="majorHAnsi"/>
          <w:sz w:val="24"/>
          <w:szCs w:val="24"/>
        </w:rPr>
        <w:t>Cosa so</w:t>
      </w:r>
      <w:r w:rsidR="000D7982" w:rsidRPr="000D7982">
        <w:rPr>
          <w:rFonts w:asciiTheme="majorHAnsi" w:hAnsiTheme="majorHAnsi"/>
          <w:sz w:val="24"/>
          <w:szCs w:val="24"/>
        </w:rPr>
        <w:t xml:space="preserve">no, </w:t>
      </w:r>
      <w:r w:rsidR="00667283">
        <w:rPr>
          <w:rFonts w:asciiTheme="majorHAnsi" w:hAnsiTheme="majorHAnsi"/>
          <w:sz w:val="24"/>
          <w:szCs w:val="24"/>
        </w:rPr>
        <w:t xml:space="preserve">disciplina legislativa, </w:t>
      </w:r>
      <w:r w:rsidR="000D7982" w:rsidRPr="000D7982">
        <w:rPr>
          <w:rFonts w:asciiTheme="majorHAnsi" w:hAnsiTheme="majorHAnsi"/>
          <w:sz w:val="24"/>
          <w:szCs w:val="24"/>
        </w:rPr>
        <w:t>che strumenti si utilizzano, quando sono necessarie.</w:t>
      </w:r>
    </w:p>
    <w:p w:rsidR="00667283" w:rsidRDefault="00667283" w:rsidP="00667283">
      <w:pPr>
        <w:pStyle w:val="Paragrafoelenco"/>
        <w:numPr>
          <w:ilvl w:val="0"/>
          <w:numId w:val="1"/>
        </w:numPr>
        <w:rPr>
          <w:rFonts w:asciiTheme="majorHAnsi" w:hAnsiTheme="majorHAnsi"/>
          <w:b/>
          <w:sz w:val="24"/>
          <w:szCs w:val="24"/>
        </w:rPr>
      </w:pPr>
      <w:r>
        <w:rPr>
          <w:rFonts w:asciiTheme="majorHAnsi" w:hAnsiTheme="majorHAnsi"/>
          <w:b/>
          <w:sz w:val="24"/>
          <w:szCs w:val="24"/>
        </w:rPr>
        <w:t>Perizie informatiche</w:t>
      </w:r>
    </w:p>
    <w:p w:rsidR="00E96DFE" w:rsidRDefault="00667283" w:rsidP="009F21A1">
      <w:pPr>
        <w:pStyle w:val="Paragrafoelenco"/>
        <w:rPr>
          <w:rFonts w:asciiTheme="majorHAnsi" w:hAnsiTheme="majorHAnsi"/>
          <w:sz w:val="24"/>
          <w:szCs w:val="24"/>
        </w:rPr>
      </w:pPr>
      <w:r>
        <w:rPr>
          <w:rFonts w:asciiTheme="majorHAnsi" w:hAnsiTheme="majorHAnsi"/>
          <w:sz w:val="24"/>
          <w:szCs w:val="24"/>
        </w:rPr>
        <w:t>Disciplina legislativa, cosa sono, come e quando sono utili</w:t>
      </w:r>
      <w:r w:rsidRPr="000D7982">
        <w:rPr>
          <w:rFonts w:asciiTheme="majorHAnsi" w:hAnsiTheme="majorHAnsi"/>
          <w:sz w:val="24"/>
          <w:szCs w:val="24"/>
        </w:rPr>
        <w:t>.</w:t>
      </w:r>
    </w:p>
    <w:p w:rsidR="005C5F2D" w:rsidRPr="009F21A1" w:rsidRDefault="005C5F2D" w:rsidP="009F21A1">
      <w:pPr>
        <w:pStyle w:val="Paragrafoelenco"/>
        <w:rPr>
          <w:rFonts w:asciiTheme="majorHAnsi" w:hAnsiTheme="majorHAnsi"/>
          <w:sz w:val="24"/>
          <w:szCs w:val="24"/>
        </w:rPr>
      </w:pPr>
      <w:bookmarkStart w:id="0" w:name="_GoBack"/>
      <w:bookmarkEnd w:id="0"/>
    </w:p>
    <w:p w:rsidR="00291988" w:rsidRPr="00032169" w:rsidRDefault="00032169" w:rsidP="00032169">
      <w:pPr>
        <w:rPr>
          <w:rFonts w:asciiTheme="majorHAnsi" w:hAnsiTheme="majorHAnsi"/>
          <w:b/>
          <w:sz w:val="24"/>
          <w:szCs w:val="24"/>
          <w:u w:val="single"/>
        </w:rPr>
      </w:pPr>
      <w:r w:rsidRPr="00032169">
        <w:rPr>
          <w:rFonts w:asciiTheme="majorHAnsi" w:hAnsiTheme="majorHAnsi"/>
          <w:sz w:val="24"/>
          <w:szCs w:val="24"/>
        </w:rPr>
        <w:t>4-</w:t>
      </w:r>
      <w:r w:rsidRPr="00032169">
        <w:rPr>
          <w:rFonts w:asciiTheme="majorHAnsi" w:hAnsiTheme="majorHAnsi"/>
          <w:b/>
          <w:sz w:val="24"/>
          <w:szCs w:val="24"/>
        </w:rPr>
        <w:t xml:space="preserve">  </w:t>
      </w:r>
      <w:r w:rsidR="00291988" w:rsidRPr="00032169">
        <w:rPr>
          <w:rFonts w:asciiTheme="majorHAnsi" w:hAnsiTheme="majorHAnsi"/>
          <w:b/>
          <w:sz w:val="24"/>
          <w:szCs w:val="24"/>
          <w:u w:val="single"/>
        </w:rPr>
        <w:t>Come si svolge, e si risolve un caso investigativo</w:t>
      </w:r>
    </w:p>
    <w:p w:rsidR="00291988" w:rsidRDefault="00291988" w:rsidP="00534779">
      <w:pPr>
        <w:pStyle w:val="Paragrafoelenco"/>
        <w:numPr>
          <w:ilvl w:val="0"/>
          <w:numId w:val="1"/>
        </w:numPr>
        <w:rPr>
          <w:rFonts w:asciiTheme="majorHAnsi" w:hAnsiTheme="majorHAnsi"/>
          <w:sz w:val="24"/>
          <w:szCs w:val="24"/>
        </w:rPr>
      </w:pPr>
      <w:r>
        <w:rPr>
          <w:rFonts w:asciiTheme="majorHAnsi" w:hAnsiTheme="majorHAnsi"/>
          <w:sz w:val="24"/>
          <w:szCs w:val="24"/>
        </w:rPr>
        <w:t>Appuntamento con il cliente</w:t>
      </w:r>
    </w:p>
    <w:p w:rsidR="00291988" w:rsidRDefault="00291988" w:rsidP="00534779">
      <w:pPr>
        <w:pStyle w:val="Paragrafoelenco"/>
        <w:numPr>
          <w:ilvl w:val="0"/>
          <w:numId w:val="1"/>
        </w:numPr>
        <w:rPr>
          <w:rFonts w:asciiTheme="majorHAnsi" w:hAnsiTheme="majorHAnsi"/>
          <w:sz w:val="24"/>
          <w:szCs w:val="24"/>
        </w:rPr>
      </w:pPr>
      <w:r>
        <w:rPr>
          <w:rFonts w:asciiTheme="majorHAnsi" w:hAnsiTheme="majorHAnsi"/>
          <w:sz w:val="24"/>
          <w:szCs w:val="24"/>
        </w:rPr>
        <w:t>Fase preparatoria: indagini</w:t>
      </w:r>
      <w:r w:rsidR="00032169">
        <w:rPr>
          <w:rFonts w:asciiTheme="majorHAnsi" w:hAnsiTheme="majorHAnsi"/>
          <w:sz w:val="24"/>
          <w:szCs w:val="24"/>
        </w:rPr>
        <w:t>, sopralluoghi, raccolta informazioni.</w:t>
      </w:r>
    </w:p>
    <w:p w:rsidR="00032169" w:rsidRDefault="00032169" w:rsidP="00534779">
      <w:pPr>
        <w:pStyle w:val="Paragrafoelenco"/>
        <w:numPr>
          <w:ilvl w:val="0"/>
          <w:numId w:val="1"/>
        </w:numPr>
        <w:rPr>
          <w:rFonts w:asciiTheme="majorHAnsi" w:hAnsiTheme="majorHAnsi"/>
          <w:sz w:val="24"/>
          <w:szCs w:val="24"/>
        </w:rPr>
      </w:pPr>
      <w:r>
        <w:rPr>
          <w:rFonts w:asciiTheme="majorHAnsi" w:hAnsiTheme="majorHAnsi"/>
          <w:sz w:val="24"/>
          <w:szCs w:val="24"/>
        </w:rPr>
        <w:t>Fase operativa: appostamenti, pedinamenti, fotografie e filmati.</w:t>
      </w:r>
    </w:p>
    <w:p w:rsidR="00032169" w:rsidRDefault="00032169" w:rsidP="00534779">
      <w:pPr>
        <w:pStyle w:val="Paragrafoelenco"/>
        <w:numPr>
          <w:ilvl w:val="0"/>
          <w:numId w:val="1"/>
        </w:numPr>
        <w:rPr>
          <w:rFonts w:asciiTheme="majorHAnsi" w:hAnsiTheme="majorHAnsi"/>
          <w:sz w:val="24"/>
          <w:szCs w:val="24"/>
        </w:rPr>
      </w:pPr>
      <w:r>
        <w:rPr>
          <w:rFonts w:asciiTheme="majorHAnsi" w:hAnsiTheme="majorHAnsi"/>
          <w:sz w:val="24"/>
          <w:szCs w:val="24"/>
        </w:rPr>
        <w:t>Fase conclusiva: stilare il report e selezionare il materiale.</w:t>
      </w:r>
    </w:p>
    <w:p w:rsidR="00032169" w:rsidRDefault="00032169" w:rsidP="00534779">
      <w:pPr>
        <w:pStyle w:val="Paragrafoelenco"/>
        <w:numPr>
          <w:ilvl w:val="0"/>
          <w:numId w:val="1"/>
        </w:numPr>
        <w:rPr>
          <w:rFonts w:asciiTheme="majorHAnsi" w:hAnsiTheme="majorHAnsi"/>
          <w:sz w:val="24"/>
          <w:szCs w:val="24"/>
        </w:rPr>
      </w:pPr>
      <w:r>
        <w:rPr>
          <w:rFonts w:asciiTheme="majorHAnsi" w:hAnsiTheme="majorHAnsi"/>
          <w:sz w:val="24"/>
          <w:szCs w:val="24"/>
        </w:rPr>
        <w:t>Fase finale: appuntamento con il cliente per la consegna e il pagamento.</w:t>
      </w:r>
    </w:p>
    <w:p w:rsidR="009F21A1" w:rsidRPr="009F21A1" w:rsidRDefault="009F21A1" w:rsidP="009F21A1">
      <w:pPr>
        <w:rPr>
          <w:rFonts w:asciiTheme="majorHAnsi" w:hAnsiTheme="majorHAnsi"/>
          <w:color w:val="FF0000"/>
          <w:sz w:val="20"/>
          <w:szCs w:val="24"/>
        </w:rPr>
      </w:pPr>
    </w:p>
    <w:p w:rsidR="00A30ECA" w:rsidRPr="000D7982" w:rsidRDefault="00032169" w:rsidP="000D7982">
      <w:pPr>
        <w:rPr>
          <w:rFonts w:asciiTheme="majorHAnsi" w:hAnsiTheme="majorHAnsi"/>
          <w:b/>
          <w:sz w:val="24"/>
          <w:szCs w:val="24"/>
        </w:rPr>
      </w:pPr>
      <w:r w:rsidRPr="000D7982">
        <w:rPr>
          <w:rFonts w:asciiTheme="majorHAnsi" w:hAnsiTheme="majorHAnsi"/>
          <w:b/>
          <w:sz w:val="24"/>
          <w:szCs w:val="24"/>
        </w:rPr>
        <w:t xml:space="preserve">5 – </w:t>
      </w:r>
      <w:r w:rsidRPr="000D7982">
        <w:rPr>
          <w:rFonts w:asciiTheme="majorHAnsi" w:hAnsiTheme="majorHAnsi"/>
          <w:b/>
          <w:sz w:val="24"/>
          <w:szCs w:val="24"/>
          <w:u w:val="single"/>
        </w:rPr>
        <w:t>Le tecnologie utilizzate</w:t>
      </w:r>
    </w:p>
    <w:p w:rsidR="00032169" w:rsidRDefault="00032169" w:rsidP="00032169">
      <w:pPr>
        <w:pStyle w:val="Paragrafoelenco"/>
        <w:numPr>
          <w:ilvl w:val="0"/>
          <w:numId w:val="1"/>
        </w:numPr>
        <w:rPr>
          <w:rFonts w:asciiTheme="majorHAnsi" w:hAnsiTheme="majorHAnsi"/>
          <w:sz w:val="24"/>
          <w:szCs w:val="24"/>
        </w:rPr>
      </w:pPr>
      <w:r w:rsidRPr="0024163D">
        <w:rPr>
          <w:rFonts w:asciiTheme="majorHAnsi" w:hAnsiTheme="majorHAnsi"/>
          <w:sz w:val="24"/>
          <w:szCs w:val="24"/>
        </w:rPr>
        <w:t xml:space="preserve">Macchine fotografiche e </w:t>
      </w:r>
      <w:r w:rsidR="0024163D" w:rsidRPr="0024163D">
        <w:rPr>
          <w:rFonts w:asciiTheme="majorHAnsi" w:hAnsiTheme="majorHAnsi"/>
          <w:sz w:val="24"/>
          <w:szCs w:val="24"/>
        </w:rPr>
        <w:t>telecamere</w:t>
      </w:r>
    </w:p>
    <w:p w:rsidR="0024163D" w:rsidRPr="0024163D" w:rsidRDefault="0024163D" w:rsidP="00032169">
      <w:pPr>
        <w:pStyle w:val="Paragrafoelenco"/>
        <w:numPr>
          <w:ilvl w:val="0"/>
          <w:numId w:val="1"/>
        </w:numPr>
        <w:rPr>
          <w:rFonts w:asciiTheme="majorHAnsi" w:hAnsiTheme="majorHAnsi"/>
          <w:sz w:val="24"/>
          <w:szCs w:val="24"/>
        </w:rPr>
      </w:pPr>
      <w:r>
        <w:rPr>
          <w:rFonts w:asciiTheme="majorHAnsi" w:hAnsiTheme="majorHAnsi"/>
          <w:sz w:val="24"/>
          <w:szCs w:val="24"/>
        </w:rPr>
        <w:t>Dispositivi satellitari</w:t>
      </w:r>
    </w:p>
    <w:p w:rsidR="00135A6E" w:rsidRDefault="00560770" w:rsidP="00A67059">
      <w:pPr>
        <w:pStyle w:val="Paragrafoelenco"/>
        <w:numPr>
          <w:ilvl w:val="0"/>
          <w:numId w:val="1"/>
        </w:numPr>
        <w:rPr>
          <w:rFonts w:asciiTheme="majorHAnsi" w:hAnsiTheme="majorHAnsi"/>
          <w:sz w:val="24"/>
          <w:szCs w:val="24"/>
        </w:rPr>
      </w:pPr>
      <w:r w:rsidRPr="00135A6E">
        <w:rPr>
          <w:rFonts w:asciiTheme="majorHAnsi" w:hAnsiTheme="majorHAnsi"/>
          <w:sz w:val="24"/>
          <w:szCs w:val="24"/>
        </w:rPr>
        <w:t xml:space="preserve">Computer </w:t>
      </w:r>
    </w:p>
    <w:p w:rsidR="00A67059" w:rsidRPr="00135A6E" w:rsidRDefault="00A67059" w:rsidP="00A67059">
      <w:pPr>
        <w:pStyle w:val="Paragrafoelenco"/>
        <w:numPr>
          <w:ilvl w:val="0"/>
          <w:numId w:val="1"/>
        </w:numPr>
        <w:rPr>
          <w:rFonts w:asciiTheme="majorHAnsi" w:hAnsiTheme="majorHAnsi"/>
          <w:sz w:val="24"/>
          <w:szCs w:val="24"/>
        </w:rPr>
      </w:pPr>
      <w:r w:rsidRPr="00135A6E">
        <w:rPr>
          <w:rFonts w:asciiTheme="majorHAnsi" w:hAnsiTheme="majorHAnsi"/>
          <w:sz w:val="24"/>
          <w:szCs w:val="24"/>
        </w:rPr>
        <w:t>Tecnologie applicate</w:t>
      </w:r>
      <w:r w:rsidR="000D7982" w:rsidRPr="00135A6E">
        <w:rPr>
          <w:rFonts w:asciiTheme="majorHAnsi" w:hAnsiTheme="majorHAnsi"/>
          <w:sz w:val="24"/>
          <w:szCs w:val="24"/>
        </w:rPr>
        <w:t xml:space="preserve">: </w:t>
      </w:r>
      <w:r w:rsidR="00E96DFE" w:rsidRPr="00135A6E">
        <w:rPr>
          <w:rFonts w:asciiTheme="majorHAnsi" w:hAnsiTheme="majorHAnsi"/>
          <w:sz w:val="24"/>
          <w:szCs w:val="24"/>
        </w:rPr>
        <w:t>uso di localizzatori</w:t>
      </w:r>
      <w:r w:rsidRPr="00135A6E">
        <w:rPr>
          <w:rFonts w:asciiTheme="majorHAnsi" w:hAnsiTheme="majorHAnsi"/>
          <w:sz w:val="24"/>
          <w:szCs w:val="24"/>
        </w:rPr>
        <w:t xml:space="preserve"> e supporti informatici</w:t>
      </w:r>
    </w:p>
    <w:p w:rsidR="0024163D" w:rsidRPr="009F21A1" w:rsidRDefault="00241A49" w:rsidP="0024163D">
      <w:pPr>
        <w:pStyle w:val="Paragrafoelenco"/>
        <w:numPr>
          <w:ilvl w:val="0"/>
          <w:numId w:val="1"/>
        </w:numPr>
        <w:rPr>
          <w:rFonts w:asciiTheme="majorHAnsi" w:hAnsiTheme="majorHAnsi"/>
          <w:sz w:val="24"/>
          <w:szCs w:val="24"/>
        </w:rPr>
      </w:pPr>
      <w:r w:rsidRPr="008A733B">
        <w:rPr>
          <w:rFonts w:asciiTheme="majorHAnsi" w:hAnsiTheme="majorHAnsi"/>
          <w:sz w:val="24"/>
          <w:szCs w:val="24"/>
        </w:rPr>
        <w:t xml:space="preserve">Nuove indagini svolte con l’aiuto di analisi forensi (grafologia, analisi del </w:t>
      </w:r>
      <w:proofErr w:type="spellStart"/>
      <w:r w:rsidRPr="008A733B">
        <w:rPr>
          <w:rFonts w:asciiTheme="majorHAnsi" w:hAnsiTheme="majorHAnsi"/>
          <w:sz w:val="24"/>
          <w:szCs w:val="24"/>
        </w:rPr>
        <w:t>Dna</w:t>
      </w:r>
      <w:proofErr w:type="spellEnd"/>
      <w:r w:rsidRPr="008A733B">
        <w:rPr>
          <w:rFonts w:asciiTheme="majorHAnsi" w:hAnsiTheme="majorHAnsi"/>
          <w:sz w:val="24"/>
          <w:szCs w:val="24"/>
        </w:rPr>
        <w:t xml:space="preserve">, rilevamento di impronte digitali, </w:t>
      </w:r>
      <w:proofErr w:type="spellStart"/>
      <w:r w:rsidRPr="008A733B">
        <w:rPr>
          <w:rFonts w:asciiTheme="majorHAnsi" w:hAnsiTheme="majorHAnsi"/>
          <w:sz w:val="24"/>
          <w:szCs w:val="24"/>
        </w:rPr>
        <w:t>ecc</w:t>
      </w:r>
      <w:proofErr w:type="spellEnd"/>
      <w:r w:rsidRPr="008A733B">
        <w:rPr>
          <w:rFonts w:asciiTheme="majorHAnsi" w:hAnsiTheme="majorHAnsi"/>
          <w:sz w:val="24"/>
          <w:szCs w:val="24"/>
        </w:rPr>
        <w:t>)</w:t>
      </w:r>
    </w:p>
    <w:p w:rsidR="00F65B96" w:rsidRPr="0024163D" w:rsidRDefault="00F65B96" w:rsidP="0024163D">
      <w:pPr>
        <w:rPr>
          <w:rFonts w:asciiTheme="majorHAnsi" w:hAnsiTheme="majorHAnsi"/>
          <w:sz w:val="24"/>
          <w:szCs w:val="24"/>
        </w:rPr>
      </w:pPr>
    </w:p>
    <w:p w:rsidR="00241A49" w:rsidRPr="007D04F8" w:rsidRDefault="006000EB" w:rsidP="00241A49">
      <w:pPr>
        <w:rPr>
          <w:rFonts w:asciiTheme="majorHAnsi" w:hAnsiTheme="majorHAnsi"/>
          <w:b/>
          <w:sz w:val="24"/>
          <w:szCs w:val="24"/>
          <w:u w:val="single"/>
        </w:rPr>
      </w:pPr>
      <w:r w:rsidRPr="007D04F8">
        <w:rPr>
          <w:rFonts w:asciiTheme="majorHAnsi" w:hAnsiTheme="majorHAnsi"/>
          <w:b/>
          <w:sz w:val="24"/>
          <w:szCs w:val="24"/>
        </w:rPr>
        <w:t>6-</w:t>
      </w:r>
      <w:r w:rsidRPr="007D04F8">
        <w:rPr>
          <w:rFonts w:asciiTheme="majorHAnsi" w:hAnsiTheme="majorHAnsi"/>
          <w:b/>
          <w:sz w:val="24"/>
          <w:szCs w:val="24"/>
          <w:u w:val="single"/>
        </w:rPr>
        <w:t xml:space="preserve"> Security</w:t>
      </w:r>
    </w:p>
    <w:p w:rsidR="006000EB" w:rsidRDefault="007D04F8" w:rsidP="007D04F8">
      <w:pPr>
        <w:pStyle w:val="Paragrafoelenco"/>
        <w:rPr>
          <w:rFonts w:asciiTheme="majorHAnsi" w:hAnsiTheme="majorHAnsi"/>
          <w:sz w:val="24"/>
          <w:szCs w:val="24"/>
        </w:rPr>
      </w:pPr>
      <w:r>
        <w:rPr>
          <w:rFonts w:asciiTheme="majorHAnsi" w:hAnsiTheme="majorHAnsi"/>
          <w:sz w:val="24"/>
          <w:szCs w:val="24"/>
        </w:rPr>
        <w:t>In base al D. Maroni del 2009 un’agenzia investigativa ha la possibilità di richiedere un’”estensione” per poter lavorare nell’ambito della pubblica sicurezza nei luoghi aperti al pubblico o in pubblici esercizi.</w:t>
      </w:r>
    </w:p>
    <w:p w:rsidR="007D04F8" w:rsidRDefault="007D04F8" w:rsidP="007D04F8">
      <w:pPr>
        <w:pStyle w:val="Paragrafoelenco"/>
        <w:rPr>
          <w:rFonts w:asciiTheme="majorHAnsi" w:hAnsiTheme="majorHAnsi"/>
          <w:sz w:val="24"/>
          <w:szCs w:val="24"/>
        </w:rPr>
      </w:pPr>
    </w:p>
    <w:p w:rsidR="007D04F8" w:rsidRDefault="007D04F8" w:rsidP="007D04F8">
      <w:pPr>
        <w:pStyle w:val="Paragrafoelenco"/>
        <w:rPr>
          <w:rFonts w:asciiTheme="majorHAnsi" w:hAnsiTheme="majorHAnsi"/>
          <w:sz w:val="24"/>
          <w:szCs w:val="24"/>
        </w:rPr>
      </w:pPr>
      <w:r>
        <w:rPr>
          <w:rFonts w:asciiTheme="majorHAnsi" w:hAnsiTheme="majorHAnsi"/>
          <w:sz w:val="24"/>
          <w:szCs w:val="24"/>
        </w:rPr>
        <w:t>Spiegheremo di cosa si tratta</w:t>
      </w:r>
      <w:r w:rsidR="007067F2">
        <w:rPr>
          <w:rFonts w:asciiTheme="majorHAnsi" w:hAnsiTheme="majorHAnsi"/>
          <w:sz w:val="24"/>
          <w:szCs w:val="24"/>
        </w:rPr>
        <w:t xml:space="preserve">, </w:t>
      </w:r>
      <w:r>
        <w:rPr>
          <w:rFonts w:asciiTheme="majorHAnsi" w:hAnsiTheme="majorHAnsi"/>
          <w:sz w:val="24"/>
          <w:szCs w:val="24"/>
        </w:rPr>
        <w:t>i vantaggi e non che un’agenzia investigativa</w:t>
      </w:r>
      <w:r w:rsidR="007067F2">
        <w:rPr>
          <w:rFonts w:asciiTheme="majorHAnsi" w:hAnsiTheme="majorHAnsi"/>
          <w:sz w:val="24"/>
          <w:szCs w:val="24"/>
        </w:rPr>
        <w:t xml:space="preserve"> ha ad avere </w:t>
      </w:r>
      <w:r>
        <w:rPr>
          <w:rFonts w:asciiTheme="majorHAnsi" w:hAnsiTheme="majorHAnsi"/>
          <w:sz w:val="24"/>
          <w:szCs w:val="24"/>
        </w:rPr>
        <w:t>questa estensione.</w:t>
      </w:r>
    </w:p>
    <w:p w:rsidR="007067F2" w:rsidRPr="007067F2" w:rsidRDefault="007067F2" w:rsidP="007067F2">
      <w:pPr>
        <w:rPr>
          <w:rFonts w:asciiTheme="majorHAnsi" w:hAnsiTheme="majorHAnsi"/>
          <w:sz w:val="24"/>
          <w:szCs w:val="24"/>
        </w:rPr>
      </w:pPr>
    </w:p>
    <w:sectPr w:rsidR="007067F2" w:rsidRPr="007067F2" w:rsidSect="002E2600">
      <w:pgSz w:w="11906" w:h="16838" w:code="9"/>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C3E0A"/>
    <w:multiLevelType w:val="hybridMultilevel"/>
    <w:tmpl w:val="CAE2C9A4"/>
    <w:lvl w:ilvl="0" w:tplc="D15C51AC">
      <w:start w:val="1"/>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6E43B0D"/>
    <w:multiLevelType w:val="hybridMultilevel"/>
    <w:tmpl w:val="4CD883F0"/>
    <w:lvl w:ilvl="0" w:tplc="D4660F1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DC87B97"/>
    <w:multiLevelType w:val="hybridMultilevel"/>
    <w:tmpl w:val="6E5E97B2"/>
    <w:lvl w:ilvl="0" w:tplc="B2B2EC36">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4F3157E"/>
    <w:multiLevelType w:val="hybridMultilevel"/>
    <w:tmpl w:val="07D48956"/>
    <w:lvl w:ilvl="0" w:tplc="A312884A">
      <w:start w:val="4"/>
      <w:numFmt w:val="decimal"/>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8E02AAA"/>
    <w:multiLevelType w:val="hybridMultilevel"/>
    <w:tmpl w:val="BA9C8668"/>
    <w:lvl w:ilvl="0" w:tplc="27821226">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CAF4133"/>
    <w:multiLevelType w:val="hybridMultilevel"/>
    <w:tmpl w:val="2C2A9264"/>
    <w:lvl w:ilvl="0" w:tplc="D15C51AC">
      <w:start w:val="1"/>
      <w:numFmt w:val="bullet"/>
      <w:lvlText w:val="-"/>
      <w:lvlJc w:val="left"/>
      <w:pPr>
        <w:ind w:left="1440" w:hanging="360"/>
      </w:pPr>
      <w:rPr>
        <w:rFonts w:ascii="Cambria" w:eastAsiaTheme="minorHAnsi" w:hAnsi="Cambria"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6E7F5A3F"/>
    <w:multiLevelType w:val="hybridMultilevel"/>
    <w:tmpl w:val="5C1C1CF6"/>
    <w:lvl w:ilvl="0" w:tplc="FD623952">
      <w:start w:val="4"/>
      <w:numFmt w:val="decimal"/>
      <w:lvlText w:val="%1-"/>
      <w:lvlJc w:val="left"/>
      <w:pPr>
        <w:ind w:left="1080" w:hanging="360"/>
      </w:pPr>
      <w:rPr>
        <w:rFonts w:hint="default"/>
        <w:b/>
        <w:u w:val="singl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62B"/>
    <w:rsid w:val="00032169"/>
    <w:rsid w:val="000D7982"/>
    <w:rsid w:val="00135A6E"/>
    <w:rsid w:val="001B562B"/>
    <w:rsid w:val="001C5221"/>
    <w:rsid w:val="0024163D"/>
    <w:rsid w:val="00241A49"/>
    <w:rsid w:val="00291988"/>
    <w:rsid w:val="002E2600"/>
    <w:rsid w:val="00331BAE"/>
    <w:rsid w:val="00380A47"/>
    <w:rsid w:val="003F56F4"/>
    <w:rsid w:val="00487CD7"/>
    <w:rsid w:val="00534779"/>
    <w:rsid w:val="00560770"/>
    <w:rsid w:val="005C5F2D"/>
    <w:rsid w:val="005E3586"/>
    <w:rsid w:val="006000EB"/>
    <w:rsid w:val="006429C1"/>
    <w:rsid w:val="00667283"/>
    <w:rsid w:val="006929EE"/>
    <w:rsid w:val="006E5C42"/>
    <w:rsid w:val="007067F2"/>
    <w:rsid w:val="00734D80"/>
    <w:rsid w:val="007D04F8"/>
    <w:rsid w:val="008A733B"/>
    <w:rsid w:val="009A42DF"/>
    <w:rsid w:val="009D0763"/>
    <w:rsid w:val="009F21A1"/>
    <w:rsid w:val="00A30ECA"/>
    <w:rsid w:val="00A50B8C"/>
    <w:rsid w:val="00A67059"/>
    <w:rsid w:val="00B13BB7"/>
    <w:rsid w:val="00BD7052"/>
    <w:rsid w:val="00DC408A"/>
    <w:rsid w:val="00E537E1"/>
    <w:rsid w:val="00E53E71"/>
    <w:rsid w:val="00E5670D"/>
    <w:rsid w:val="00E96DFE"/>
    <w:rsid w:val="00F65B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67059"/>
    <w:pPr>
      <w:ind w:left="720"/>
      <w:contextualSpacing/>
    </w:pPr>
  </w:style>
  <w:style w:type="paragraph" w:styleId="Testofumetto">
    <w:name w:val="Balloon Text"/>
    <w:basedOn w:val="Normale"/>
    <w:link w:val="TestofumettoCarattere"/>
    <w:uiPriority w:val="99"/>
    <w:semiHidden/>
    <w:unhideWhenUsed/>
    <w:rsid w:val="002E26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26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67059"/>
    <w:pPr>
      <w:ind w:left="720"/>
      <w:contextualSpacing/>
    </w:pPr>
  </w:style>
  <w:style w:type="paragraph" w:styleId="Testofumetto">
    <w:name w:val="Balloon Text"/>
    <w:basedOn w:val="Normale"/>
    <w:link w:val="TestofumettoCarattere"/>
    <w:uiPriority w:val="99"/>
    <w:semiHidden/>
    <w:unhideWhenUsed/>
    <w:rsid w:val="002E26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26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529</Words>
  <Characters>3016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dc:creator>
  <cp:keywords/>
  <dc:description/>
  <cp:lastModifiedBy>Euro</cp:lastModifiedBy>
  <cp:revision>3</cp:revision>
  <cp:lastPrinted>2016-10-05T08:46:00Z</cp:lastPrinted>
  <dcterms:created xsi:type="dcterms:W3CDTF">2017-02-22T15:00:00Z</dcterms:created>
  <dcterms:modified xsi:type="dcterms:W3CDTF">2017-02-23T16:42:00Z</dcterms:modified>
</cp:coreProperties>
</file>